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842" w:rsidRDefault="00D27842" w:rsidP="00D27842">
      <w:pPr>
        <w:jc w:val="right"/>
      </w:pPr>
      <w:r>
        <w:t>Ibitiuva, 25 de maio de 2018</w:t>
      </w:r>
    </w:p>
    <w:p w:rsidR="00D27842" w:rsidRDefault="00D27842"/>
    <w:p w:rsidR="00D27842" w:rsidRDefault="00D27842" w:rsidP="00D27842">
      <w:pPr>
        <w:spacing w:after="0" w:line="360" w:lineRule="auto"/>
      </w:pPr>
      <w:r>
        <w:t>Agencia Nacional de Pretr</w:t>
      </w:r>
      <w:r>
        <w:rPr>
          <w:rFonts w:cstheme="minorHAnsi"/>
        </w:rPr>
        <w:t>ó</w:t>
      </w:r>
      <w:r>
        <w:t>leo, Gas e Biocombust</w:t>
      </w:r>
      <w:r>
        <w:rPr>
          <w:rFonts w:cstheme="minorHAnsi"/>
        </w:rPr>
        <w:t>í</w:t>
      </w:r>
      <w:r>
        <w:t>vel - ANP</w:t>
      </w:r>
    </w:p>
    <w:p w:rsidR="00D27842" w:rsidRDefault="00D27842" w:rsidP="00D27842">
      <w:pPr>
        <w:spacing w:after="0" w:line="360" w:lineRule="auto"/>
      </w:pPr>
      <w:r>
        <w:t>Brasilia, DF</w:t>
      </w:r>
    </w:p>
    <w:p w:rsidR="00D27842" w:rsidRDefault="00D27842"/>
    <w:p w:rsidR="003355CF" w:rsidRDefault="00C2602A">
      <w:r>
        <w:t>Sr. Secret</w:t>
      </w:r>
      <w:r w:rsidR="00D27842">
        <w:rPr>
          <w:rFonts w:cstheme="minorHAnsi"/>
        </w:rPr>
        <w:t>á</w:t>
      </w:r>
      <w:r>
        <w:t>rio</w:t>
      </w:r>
      <w:r w:rsidR="003355CF">
        <w:t>,</w:t>
      </w:r>
    </w:p>
    <w:p w:rsidR="005D0C8C" w:rsidRDefault="00D27842">
      <w:r>
        <w:t>O Presidente da RFA encaminhou carta (em anexo) ao</w:t>
      </w:r>
      <w:r w:rsidR="002667EE">
        <w:t xml:space="preserve"> </w:t>
      </w:r>
      <w:r>
        <w:t xml:space="preserve">Ministerio de Minas e Energia (em anexo). Em resposta, por favor </w:t>
      </w:r>
      <w:r>
        <w:t xml:space="preserve">envia lhe os </w:t>
      </w:r>
      <w:r>
        <w:t>dados e os coment</w:t>
      </w:r>
      <w:r>
        <w:rPr>
          <w:rFonts w:cstheme="minorHAnsi"/>
        </w:rPr>
        <w:t>á</w:t>
      </w:r>
      <w:r>
        <w:t xml:space="preserve">rios </w:t>
      </w:r>
      <w:r w:rsidR="002667EE">
        <w:t xml:space="preserve">da </w:t>
      </w:r>
      <w:r w:rsidR="002667EE" w:rsidRPr="004F791C">
        <w:rPr>
          <w:b/>
        </w:rPr>
        <w:t>Tabela 1</w:t>
      </w:r>
      <w:r w:rsidR="00C2602A">
        <w:t xml:space="preserve"> e as recomenda</w:t>
      </w:r>
      <w:r w:rsidR="00C2602A">
        <w:rPr>
          <w:rFonts w:cstheme="minorHAnsi"/>
        </w:rPr>
        <w:t>çõ</w:t>
      </w:r>
      <w:r w:rsidR="00C2602A">
        <w:t>es abaixo.</w:t>
      </w:r>
    </w:p>
    <w:p w:rsidR="00D27842" w:rsidRDefault="00D27842">
      <w:r>
        <w:t>Att. Claudinei Andreoli</w:t>
      </w:r>
    </w:p>
    <w:p w:rsidR="00D27842" w:rsidRDefault="00D27842">
      <w:r>
        <w:t>TechBio Consultoria LTDA</w:t>
      </w:r>
    </w:p>
    <w:p w:rsidR="00D27842" w:rsidRDefault="00D27842"/>
    <w:p w:rsidR="00D27842" w:rsidRDefault="00D27842">
      <w:r>
        <w:t>Coment</w:t>
      </w:r>
      <w:r>
        <w:rPr>
          <w:rFonts w:cstheme="minorHAnsi"/>
        </w:rPr>
        <w:t>á</w:t>
      </w:r>
      <w:r>
        <w:t>rios:</w:t>
      </w:r>
    </w:p>
    <w:p w:rsidR="002667EE" w:rsidRPr="003355CF" w:rsidRDefault="002667EE" w:rsidP="003355CF">
      <w:pPr>
        <w:spacing w:after="0"/>
        <w:rPr>
          <w:sz w:val="20"/>
        </w:rPr>
      </w:pPr>
    </w:p>
    <w:p w:rsidR="002667EE" w:rsidRPr="002667EE" w:rsidRDefault="002667EE">
      <w:pPr>
        <w:rPr>
          <w:sz w:val="24"/>
        </w:rPr>
      </w:pPr>
      <w:r>
        <w:rPr>
          <w:b/>
          <w:sz w:val="24"/>
          <w:u w:val="single"/>
        </w:rPr>
        <w:t>Tabela</w:t>
      </w:r>
      <w:r w:rsidRPr="002667EE">
        <w:rPr>
          <w:b/>
          <w:sz w:val="24"/>
          <w:u w:val="single"/>
        </w:rPr>
        <w:t xml:space="preserve"> 1</w:t>
      </w:r>
      <w:r w:rsidRPr="002667EE">
        <w:rPr>
          <w:sz w:val="24"/>
        </w:rPr>
        <w:t>. Compara</w:t>
      </w:r>
      <w:r w:rsidR="003355CF">
        <w:rPr>
          <w:rFonts w:cstheme="minorHAnsi"/>
          <w:sz w:val="24"/>
        </w:rPr>
        <w:t>çã</w:t>
      </w:r>
      <w:r w:rsidRPr="002667EE">
        <w:rPr>
          <w:sz w:val="24"/>
        </w:rPr>
        <w:t>o do IC (g CO2eq/MJ)</w:t>
      </w:r>
      <w:r>
        <w:rPr>
          <w:sz w:val="24"/>
        </w:rPr>
        <w:t xml:space="preserve"> do</w:t>
      </w:r>
      <w:r w:rsidRPr="002667EE">
        <w:rPr>
          <w:sz w:val="24"/>
        </w:rPr>
        <w:t xml:space="preserve"> etanol </w:t>
      </w:r>
      <w:r>
        <w:rPr>
          <w:sz w:val="24"/>
        </w:rPr>
        <w:t xml:space="preserve">anidro </w:t>
      </w:r>
      <w:r w:rsidRPr="002667EE">
        <w:rPr>
          <w:sz w:val="24"/>
        </w:rPr>
        <w:t xml:space="preserve">de milho importado entre os dados da </w:t>
      </w:r>
      <w:r w:rsidR="004F791C">
        <w:rPr>
          <w:sz w:val="24"/>
        </w:rPr>
        <w:t>RenovaCalc</w:t>
      </w:r>
      <w:r w:rsidRPr="002667EE">
        <w:rPr>
          <w:sz w:val="24"/>
        </w:rPr>
        <w:t xml:space="preserve"> (ANP, 2018) e os c</w:t>
      </w:r>
      <w:r w:rsidR="003355CF">
        <w:rPr>
          <w:rFonts w:cstheme="minorHAnsi"/>
          <w:sz w:val="24"/>
        </w:rPr>
        <w:t>á</w:t>
      </w:r>
      <w:r w:rsidR="003355CF">
        <w:rPr>
          <w:sz w:val="24"/>
        </w:rPr>
        <w:t>lculos do I</w:t>
      </w:r>
      <w:r w:rsidRPr="002667EE">
        <w:rPr>
          <w:sz w:val="24"/>
        </w:rPr>
        <w:t>C</w:t>
      </w:r>
      <w:r w:rsidR="003355CF">
        <w:rPr>
          <w:sz w:val="24"/>
        </w:rPr>
        <w:t>F</w:t>
      </w:r>
      <w:r w:rsidRPr="002667EE">
        <w:rPr>
          <w:sz w:val="24"/>
        </w:rPr>
        <w:t>/USDA, 2017.</w:t>
      </w:r>
    </w:p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2975"/>
        <w:gridCol w:w="1758"/>
        <w:gridCol w:w="3547"/>
      </w:tblGrid>
      <w:tr w:rsidR="002667EE" w:rsidRPr="002667EE" w:rsidTr="003355CF">
        <w:trPr>
          <w:trHeight w:val="585"/>
        </w:trPr>
        <w:tc>
          <w:tcPr>
            <w:tcW w:w="2975" w:type="dxa"/>
            <w:hideMark/>
          </w:tcPr>
          <w:p w:rsidR="002667EE" w:rsidRPr="002667EE" w:rsidRDefault="002667EE" w:rsidP="002667EE">
            <w:pPr>
              <w:rPr>
                <w:b/>
                <w:bCs/>
              </w:rPr>
            </w:pPr>
            <w:r w:rsidRPr="002667EE">
              <w:rPr>
                <w:b/>
                <w:bCs/>
              </w:rPr>
              <w:t>Intensidade de Carbono</w:t>
            </w:r>
            <w:r w:rsidRPr="002667EE">
              <w:rPr>
                <w:b/>
                <w:bCs/>
              </w:rPr>
              <w:br/>
              <w:t>(g CO₂eq/MJ)</w:t>
            </w:r>
          </w:p>
        </w:tc>
        <w:tc>
          <w:tcPr>
            <w:tcW w:w="1758" w:type="dxa"/>
            <w:noWrap/>
            <w:hideMark/>
          </w:tcPr>
          <w:p w:rsidR="003355CF" w:rsidRDefault="003355CF" w:rsidP="002667EE">
            <w:pPr>
              <w:rPr>
                <w:b/>
                <w:bCs/>
              </w:rPr>
            </w:pPr>
            <w:r>
              <w:rPr>
                <w:b/>
                <w:bCs/>
              </w:rPr>
              <w:t>Calculadora</w:t>
            </w:r>
          </w:p>
          <w:p w:rsidR="002667EE" w:rsidRPr="002667EE" w:rsidRDefault="003355CF" w:rsidP="002667E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</w:t>
            </w:r>
            <w:r w:rsidR="002667EE" w:rsidRPr="002667EE">
              <w:rPr>
                <w:b/>
                <w:bCs/>
              </w:rPr>
              <w:t>43.2</w:t>
            </w:r>
          </w:p>
        </w:tc>
        <w:tc>
          <w:tcPr>
            <w:tcW w:w="3547" w:type="dxa"/>
            <w:hideMark/>
          </w:tcPr>
          <w:p w:rsidR="002667EE" w:rsidRPr="002667EE" w:rsidRDefault="002667EE" w:rsidP="003355CF">
            <w:pPr>
              <w:ind w:right="322"/>
              <w:jc w:val="center"/>
              <w:rPr>
                <w:b/>
                <w:bCs/>
              </w:rPr>
            </w:pPr>
            <w:r w:rsidRPr="003355CF">
              <w:rPr>
                <w:b/>
                <w:bCs/>
              </w:rPr>
              <w:t>USDA, 2017</w:t>
            </w:r>
            <w:r w:rsidRPr="003355CF">
              <w:rPr>
                <w:b/>
                <w:bCs/>
                <w:vertAlign w:val="superscript"/>
              </w:rPr>
              <w:t>1</w:t>
            </w:r>
            <w:r w:rsidR="00C2602A">
              <w:rPr>
                <w:b/>
                <w:bCs/>
              </w:rPr>
              <w:br/>
            </w:r>
            <w:r w:rsidRPr="003355CF">
              <w:rPr>
                <w:b/>
                <w:bCs/>
              </w:rPr>
              <w:t xml:space="preserve">52.80 </w:t>
            </w:r>
          </w:p>
        </w:tc>
      </w:tr>
      <w:tr w:rsidR="003355CF" w:rsidRPr="002667EE" w:rsidTr="003355CF">
        <w:trPr>
          <w:trHeight w:val="330"/>
        </w:trPr>
        <w:tc>
          <w:tcPr>
            <w:tcW w:w="2975" w:type="dxa"/>
            <w:noWrap/>
            <w:hideMark/>
          </w:tcPr>
          <w:p w:rsidR="003355CF" w:rsidRPr="002667EE" w:rsidRDefault="003355CF" w:rsidP="002667EE">
            <w:pPr>
              <w:rPr>
                <w:b/>
                <w:bCs/>
              </w:rPr>
            </w:pPr>
            <w:r w:rsidRPr="002667EE">
              <w:rPr>
                <w:b/>
                <w:bCs/>
              </w:rPr>
              <w:t> </w:t>
            </w:r>
          </w:p>
        </w:tc>
        <w:tc>
          <w:tcPr>
            <w:tcW w:w="1758" w:type="dxa"/>
            <w:noWrap/>
            <w:hideMark/>
          </w:tcPr>
          <w:p w:rsidR="003355CF" w:rsidRPr="002667EE" w:rsidRDefault="003355CF">
            <w:r w:rsidRPr="002667EE">
              <w:t> </w:t>
            </w:r>
          </w:p>
        </w:tc>
        <w:tc>
          <w:tcPr>
            <w:tcW w:w="3547" w:type="dxa"/>
            <w:noWrap/>
            <w:hideMark/>
          </w:tcPr>
          <w:p w:rsidR="003355CF" w:rsidRPr="002667EE" w:rsidRDefault="003355CF" w:rsidP="003355CF">
            <w:pPr>
              <w:ind w:right="322"/>
              <w:rPr>
                <w:bCs/>
              </w:rPr>
            </w:pPr>
          </w:p>
        </w:tc>
      </w:tr>
      <w:tr w:rsidR="003355CF" w:rsidRPr="002667EE" w:rsidTr="003355CF">
        <w:trPr>
          <w:trHeight w:val="330"/>
        </w:trPr>
        <w:tc>
          <w:tcPr>
            <w:tcW w:w="2975" w:type="dxa"/>
            <w:noWrap/>
            <w:hideMark/>
          </w:tcPr>
          <w:p w:rsidR="003355CF" w:rsidRPr="002667EE" w:rsidRDefault="00476BA6" w:rsidP="002667EE">
            <w:r w:rsidRPr="002667EE">
              <w:t>A</w:t>
            </w:r>
            <w:r w:rsidR="003355CF" w:rsidRPr="002667EE">
              <w:t>grícola</w:t>
            </w:r>
          </w:p>
        </w:tc>
        <w:tc>
          <w:tcPr>
            <w:tcW w:w="1758" w:type="dxa"/>
            <w:noWrap/>
            <w:hideMark/>
          </w:tcPr>
          <w:p w:rsidR="003355CF" w:rsidRPr="002667EE" w:rsidRDefault="003355CF" w:rsidP="003355CF">
            <w:pPr>
              <w:jc w:val="center"/>
            </w:pPr>
            <w:r w:rsidRPr="002667EE">
              <w:t>18.3</w:t>
            </w:r>
          </w:p>
        </w:tc>
        <w:tc>
          <w:tcPr>
            <w:tcW w:w="3547" w:type="dxa"/>
            <w:noWrap/>
            <w:hideMark/>
          </w:tcPr>
          <w:p w:rsidR="003355CF" w:rsidRPr="002667EE" w:rsidRDefault="003355CF" w:rsidP="003355CF">
            <w:pPr>
              <w:ind w:right="162"/>
              <w:jc w:val="center"/>
              <w:rPr>
                <w:bCs/>
              </w:rPr>
            </w:pPr>
            <w:r w:rsidRPr="002667EE">
              <w:rPr>
                <w:bCs/>
              </w:rPr>
              <w:t>7.14</w:t>
            </w:r>
          </w:p>
        </w:tc>
      </w:tr>
      <w:tr w:rsidR="003355CF" w:rsidRPr="002667EE" w:rsidTr="003355CF">
        <w:trPr>
          <w:trHeight w:val="360"/>
        </w:trPr>
        <w:tc>
          <w:tcPr>
            <w:tcW w:w="2975" w:type="dxa"/>
            <w:noWrap/>
            <w:hideMark/>
          </w:tcPr>
          <w:p w:rsidR="003355CF" w:rsidRPr="002667EE" w:rsidRDefault="00476BA6" w:rsidP="002667EE">
            <w:r w:rsidRPr="002667EE">
              <w:t>I</w:t>
            </w:r>
            <w:r w:rsidR="003355CF" w:rsidRPr="002667EE">
              <w:t>ndustrial</w:t>
            </w:r>
          </w:p>
        </w:tc>
        <w:tc>
          <w:tcPr>
            <w:tcW w:w="1758" w:type="dxa"/>
            <w:noWrap/>
            <w:hideMark/>
          </w:tcPr>
          <w:p w:rsidR="003355CF" w:rsidRPr="002667EE" w:rsidRDefault="003355CF" w:rsidP="003355CF">
            <w:pPr>
              <w:jc w:val="center"/>
            </w:pPr>
            <w:r w:rsidRPr="002667EE">
              <w:t>19.0</w:t>
            </w:r>
          </w:p>
        </w:tc>
        <w:tc>
          <w:tcPr>
            <w:tcW w:w="3547" w:type="dxa"/>
            <w:noWrap/>
            <w:hideMark/>
          </w:tcPr>
          <w:p w:rsidR="003355CF" w:rsidRPr="002667EE" w:rsidRDefault="003355CF" w:rsidP="003355CF">
            <w:pPr>
              <w:ind w:right="162"/>
              <w:jc w:val="center"/>
              <w:rPr>
                <w:bCs/>
              </w:rPr>
            </w:pPr>
            <w:r w:rsidRPr="002667EE">
              <w:rPr>
                <w:bCs/>
              </w:rPr>
              <w:t>32.72</w:t>
            </w:r>
          </w:p>
        </w:tc>
      </w:tr>
      <w:tr w:rsidR="003355CF" w:rsidRPr="002667EE" w:rsidTr="003355CF">
        <w:trPr>
          <w:trHeight w:val="345"/>
        </w:trPr>
        <w:tc>
          <w:tcPr>
            <w:tcW w:w="2975" w:type="dxa"/>
            <w:noWrap/>
            <w:hideMark/>
          </w:tcPr>
          <w:p w:rsidR="003355CF" w:rsidRPr="002667EE" w:rsidRDefault="00476BA6" w:rsidP="002667EE">
            <w:r w:rsidRPr="002667EE">
              <w:t>T</w:t>
            </w:r>
            <w:r w:rsidR="003355CF" w:rsidRPr="002667EE">
              <w:t>ransporte</w:t>
            </w:r>
          </w:p>
        </w:tc>
        <w:tc>
          <w:tcPr>
            <w:tcW w:w="1758" w:type="dxa"/>
            <w:noWrap/>
            <w:hideMark/>
          </w:tcPr>
          <w:p w:rsidR="003355CF" w:rsidRPr="002667EE" w:rsidRDefault="003355CF" w:rsidP="003355CF">
            <w:pPr>
              <w:jc w:val="center"/>
            </w:pPr>
            <w:r w:rsidRPr="002667EE">
              <w:t>5.5</w:t>
            </w:r>
          </w:p>
        </w:tc>
        <w:tc>
          <w:tcPr>
            <w:tcW w:w="3547" w:type="dxa"/>
            <w:noWrap/>
            <w:hideMark/>
          </w:tcPr>
          <w:p w:rsidR="003355CF" w:rsidRPr="002667EE" w:rsidRDefault="003355CF" w:rsidP="003355CF">
            <w:pPr>
              <w:ind w:right="162"/>
              <w:jc w:val="center"/>
              <w:rPr>
                <w:bCs/>
              </w:rPr>
            </w:pPr>
            <w:r w:rsidRPr="002667EE">
              <w:rPr>
                <w:bCs/>
              </w:rPr>
              <w:t>3.50</w:t>
            </w:r>
          </w:p>
        </w:tc>
      </w:tr>
      <w:tr w:rsidR="003355CF" w:rsidRPr="002667EE" w:rsidTr="003355CF">
        <w:trPr>
          <w:trHeight w:val="285"/>
        </w:trPr>
        <w:tc>
          <w:tcPr>
            <w:tcW w:w="2975" w:type="dxa"/>
            <w:noWrap/>
            <w:hideMark/>
          </w:tcPr>
          <w:p w:rsidR="003355CF" w:rsidRPr="002667EE" w:rsidRDefault="00476BA6" w:rsidP="002667EE">
            <w:r w:rsidRPr="002667EE">
              <w:t>U</w:t>
            </w:r>
            <w:r w:rsidR="003355CF" w:rsidRPr="002667EE">
              <w:t>so</w:t>
            </w:r>
          </w:p>
        </w:tc>
        <w:tc>
          <w:tcPr>
            <w:tcW w:w="1758" w:type="dxa"/>
            <w:noWrap/>
            <w:hideMark/>
          </w:tcPr>
          <w:p w:rsidR="003355CF" w:rsidRPr="002667EE" w:rsidRDefault="003355CF" w:rsidP="003355CF">
            <w:pPr>
              <w:jc w:val="center"/>
            </w:pPr>
            <w:r w:rsidRPr="002667EE">
              <w:t>0.4</w:t>
            </w:r>
          </w:p>
        </w:tc>
        <w:tc>
          <w:tcPr>
            <w:tcW w:w="3547" w:type="dxa"/>
            <w:noWrap/>
            <w:hideMark/>
          </w:tcPr>
          <w:p w:rsidR="003355CF" w:rsidRPr="002667EE" w:rsidRDefault="003355CF" w:rsidP="003355CF">
            <w:pPr>
              <w:ind w:right="162"/>
              <w:jc w:val="center"/>
              <w:rPr>
                <w:bCs/>
              </w:rPr>
            </w:pPr>
            <w:r w:rsidRPr="002667EE">
              <w:rPr>
                <w:bCs/>
              </w:rPr>
              <w:t>0.83</w:t>
            </w:r>
          </w:p>
        </w:tc>
      </w:tr>
      <w:tr w:rsidR="003355CF" w:rsidRPr="002667EE" w:rsidTr="003355CF">
        <w:trPr>
          <w:trHeight w:val="285"/>
        </w:trPr>
        <w:tc>
          <w:tcPr>
            <w:tcW w:w="2975" w:type="dxa"/>
            <w:noWrap/>
            <w:hideMark/>
          </w:tcPr>
          <w:p w:rsidR="003355CF" w:rsidRPr="002667EE" w:rsidRDefault="003355CF" w:rsidP="002667EE">
            <w:r w:rsidRPr="002667EE">
              <w:t>iLUC</w:t>
            </w:r>
          </w:p>
        </w:tc>
        <w:tc>
          <w:tcPr>
            <w:tcW w:w="1758" w:type="dxa"/>
            <w:noWrap/>
            <w:hideMark/>
          </w:tcPr>
          <w:p w:rsidR="003355CF" w:rsidRPr="002667EE" w:rsidRDefault="00C2602A" w:rsidP="003355CF">
            <w:pPr>
              <w:jc w:val="center"/>
            </w:pPr>
            <w:r>
              <w:t>n.a</w:t>
            </w:r>
          </w:p>
        </w:tc>
        <w:tc>
          <w:tcPr>
            <w:tcW w:w="3547" w:type="dxa"/>
            <w:noWrap/>
            <w:hideMark/>
          </w:tcPr>
          <w:p w:rsidR="003355CF" w:rsidRPr="002667EE" w:rsidRDefault="003355CF" w:rsidP="003355CF">
            <w:pPr>
              <w:ind w:right="162"/>
              <w:jc w:val="center"/>
              <w:rPr>
                <w:bCs/>
              </w:rPr>
            </w:pPr>
            <w:r w:rsidRPr="002667EE">
              <w:rPr>
                <w:bCs/>
              </w:rPr>
              <w:t>8.61</w:t>
            </w:r>
          </w:p>
        </w:tc>
      </w:tr>
    </w:tbl>
    <w:p w:rsidR="002667EE" w:rsidRDefault="002667EE" w:rsidP="002667EE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</w:rPr>
      </w:pPr>
      <w:r w:rsidRPr="002667EE">
        <w:rPr>
          <w:rFonts w:ascii="Calibri" w:hAnsi="Calibri" w:cs="Calibri"/>
          <w:sz w:val="24"/>
          <w:vertAlign w:val="superscript"/>
        </w:rPr>
        <w:t>1</w:t>
      </w:r>
      <w:r w:rsidRPr="002667EE">
        <w:rPr>
          <w:rFonts w:ascii="Calibri" w:hAnsi="Calibri" w:cs="Calibri"/>
        </w:rPr>
        <w:t>Flugge, M., J. Lewandrowski, J. Rosenfeld, C. Boland, T. Hendrickson, K. Jaglo, S. Kolansky, K. Moffroid,</w:t>
      </w:r>
      <w:r w:rsidRPr="002667EE">
        <w:rPr>
          <w:rFonts w:ascii="Calibri" w:hAnsi="Calibri" w:cs="Calibri"/>
        </w:rPr>
        <w:t xml:space="preserve"> </w:t>
      </w:r>
      <w:r w:rsidRPr="002667EE">
        <w:rPr>
          <w:rFonts w:ascii="Calibri" w:hAnsi="Calibri" w:cs="Calibri"/>
        </w:rPr>
        <w:t>M. Riley-Gilbert, and D. Pape, 2017. A Life-Cycle Analysis of the Greenhouse Gas Emissions of Corn-Based Ethanol. Report prepared by ICF under USDA Contract No. AG-3142-D-16-0243. January 30, 2017.</w:t>
      </w:r>
    </w:p>
    <w:p w:rsidR="004E6718" w:rsidRDefault="004E6718" w:rsidP="002667EE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</w:rPr>
      </w:pPr>
    </w:p>
    <w:p w:rsidR="004E6718" w:rsidRPr="004E6718" w:rsidRDefault="004E6718" w:rsidP="002667EE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  <w:b/>
          <w:u w:val="single"/>
        </w:rPr>
      </w:pPr>
      <w:r w:rsidRPr="004E6718">
        <w:rPr>
          <w:rFonts w:ascii="Calibri" w:hAnsi="Calibri" w:cs="Calibri"/>
          <w:b/>
          <w:u w:val="single"/>
        </w:rPr>
        <w:t>Recomenda</w:t>
      </w:r>
      <w:r>
        <w:rPr>
          <w:rFonts w:ascii="Calibri" w:hAnsi="Calibri" w:cs="Calibri"/>
          <w:b/>
          <w:u w:val="single"/>
        </w:rPr>
        <w:t>çã</w:t>
      </w:r>
      <w:r w:rsidRPr="004E6718">
        <w:rPr>
          <w:rFonts w:ascii="Calibri" w:hAnsi="Calibri" w:cs="Calibri"/>
          <w:b/>
          <w:u w:val="single"/>
        </w:rPr>
        <w:t>o</w:t>
      </w:r>
    </w:p>
    <w:p w:rsidR="004E6718" w:rsidRDefault="004E6718" w:rsidP="002667EE">
      <w:pPr>
        <w:autoSpaceDE w:val="0"/>
        <w:autoSpaceDN w:val="0"/>
        <w:adjustRightInd w:val="0"/>
        <w:spacing w:after="0" w:line="240" w:lineRule="auto"/>
        <w:ind w:left="360"/>
        <w:rPr>
          <w:rFonts w:ascii="Calibri" w:hAnsi="Calibri" w:cs="Calibri"/>
        </w:rPr>
      </w:pPr>
    </w:p>
    <w:p w:rsidR="004E6718" w:rsidRDefault="004E6718" w:rsidP="004E671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O Presidente da RFA deve se lembrar que as emissões de 5.5 gCOeq/MJ para o etanol anidro importado se refere ao transporte internacional desde a Unidade de Produção nos Estados Unidos até ao Terminal da Petrobras em Campinas. </w:t>
      </w:r>
      <w:r w:rsidR="00C2602A">
        <w:rPr>
          <w:rFonts w:ascii="Calibri" w:hAnsi="Calibri" w:cs="Calibri"/>
        </w:rPr>
        <w:t>Não apenas a distância de 64 km (40 miles) como mencionado na carta. Veja os da</w:t>
      </w:r>
      <w:r w:rsidR="00476BA6">
        <w:rPr>
          <w:rFonts w:ascii="Calibri" w:hAnsi="Calibri" w:cs="Calibri"/>
        </w:rPr>
        <w:t>d</w:t>
      </w:r>
      <w:r w:rsidR="00C2602A">
        <w:rPr>
          <w:rFonts w:ascii="Calibri" w:hAnsi="Calibri" w:cs="Calibri"/>
        </w:rPr>
        <w:t>os do trabalho de Wang et al. (2012).</w:t>
      </w:r>
    </w:p>
    <w:p w:rsidR="004E6718" w:rsidRDefault="004E6718" w:rsidP="004E6718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O calculo da RenovaCalc  est</w:t>
      </w:r>
      <w:r w:rsidR="00DC1E1B">
        <w:rPr>
          <w:rFonts w:ascii="Calibri" w:hAnsi="Calibri" w:cs="Calibri"/>
        </w:rPr>
        <w:t>á</w:t>
      </w:r>
      <w:r>
        <w:rPr>
          <w:rFonts w:ascii="Calibri" w:hAnsi="Calibri" w:cs="Calibri"/>
        </w:rPr>
        <w:t xml:space="preserve"> </w:t>
      </w:r>
      <w:r w:rsidR="00DC1E1B">
        <w:rPr>
          <w:rFonts w:ascii="Calibri" w:hAnsi="Calibri" w:cs="Calibri"/>
        </w:rPr>
        <w:t>20.0</w:t>
      </w:r>
      <w:r>
        <w:rPr>
          <w:rFonts w:ascii="Calibri" w:hAnsi="Calibri" w:cs="Calibri"/>
        </w:rPr>
        <w:t>% aba</w:t>
      </w:r>
      <w:r w:rsidR="00DC1E1B">
        <w:rPr>
          <w:rFonts w:ascii="Calibri" w:hAnsi="Calibri" w:cs="Calibri"/>
        </w:rPr>
        <w:t>ixo do calculo efetuado pelo</w:t>
      </w:r>
      <w:r>
        <w:rPr>
          <w:rFonts w:ascii="Calibri" w:hAnsi="Calibri" w:cs="Calibri"/>
        </w:rPr>
        <w:t xml:space="preserve"> USDA/IFC (2017).</w:t>
      </w:r>
    </w:p>
    <w:p w:rsidR="00DC1E1B" w:rsidRPr="00DC1E1B" w:rsidRDefault="00DC1E1B" w:rsidP="00DC1E1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O Presidente da RFA sugere excluir </w:t>
      </w:r>
      <w:r w:rsidRPr="00DC0B0B">
        <w:rPr>
          <w:rFonts w:ascii="Calibri" w:hAnsi="Calibri" w:cs="Calibri"/>
          <w:i/>
        </w:rPr>
        <w:t>indirect land use change</w:t>
      </w:r>
      <w:r>
        <w:rPr>
          <w:rFonts w:ascii="Calibri" w:hAnsi="Calibri" w:cs="Calibri"/>
        </w:rPr>
        <w:t xml:space="preserve"> (iLUC) do calculo </w:t>
      </w:r>
      <w:r>
        <w:t>(“</w:t>
      </w:r>
      <w:r w:rsidR="00DC0B0B">
        <w:t>Ele disse</w:t>
      </w:r>
      <w:r w:rsidR="00476BA6">
        <w:t xml:space="preserve"> na carta</w:t>
      </w:r>
      <w:r w:rsidR="00DC0B0B">
        <w:t xml:space="preserve">: </w:t>
      </w:r>
      <w:r w:rsidRPr="00DC1E1B">
        <w:rPr>
          <w:rFonts w:ascii="Calibri" w:hAnsi="Calibri" w:cs="Calibri"/>
          <w:b/>
          <w:bCs/>
          <w:i/>
          <w:color w:val="000000"/>
        </w:rPr>
        <w:t>We support MME’s decision to exclude hypothetical and highly speculative indirect land use change (ILUC) emissions from RenvocaCalc.</w:t>
      </w:r>
      <w:r w:rsidRPr="00DC1E1B">
        <w:rPr>
          <w:b/>
          <w:bCs/>
          <w:i/>
        </w:rPr>
        <w:t>”</w:t>
      </w:r>
      <w:r w:rsidRPr="00DC1E1B">
        <w:rPr>
          <w:b/>
          <w:bCs/>
        </w:rPr>
        <w:t>).</w:t>
      </w:r>
    </w:p>
    <w:p w:rsidR="002667EE" w:rsidRPr="002667EE" w:rsidRDefault="00DC1E1B" w:rsidP="000038E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DC1E1B">
        <w:rPr>
          <w:rFonts w:ascii="Calibri" w:hAnsi="Calibri" w:cs="Calibri"/>
        </w:rPr>
        <w:lastRenderedPageBreak/>
        <w:t>Pelo contr</w:t>
      </w:r>
      <w:r w:rsidR="00DC0B0B">
        <w:rPr>
          <w:rFonts w:ascii="Calibri" w:hAnsi="Calibri" w:cs="Calibri"/>
        </w:rPr>
        <w:t>á</w:t>
      </w:r>
      <w:r w:rsidRPr="00DC1E1B">
        <w:rPr>
          <w:rFonts w:ascii="Calibri" w:hAnsi="Calibri" w:cs="Calibri"/>
        </w:rPr>
        <w:t>rio, seguindo as dir</w:t>
      </w:r>
      <w:r w:rsidR="00C2602A">
        <w:rPr>
          <w:rFonts w:ascii="Calibri" w:hAnsi="Calibri" w:cs="Calibri"/>
        </w:rPr>
        <w:t>etrizes e o protocolo</w:t>
      </w:r>
      <w:r w:rsidRPr="00DC1E1B">
        <w:rPr>
          <w:rFonts w:ascii="Calibri" w:hAnsi="Calibri" w:cs="Calibri"/>
        </w:rPr>
        <w:t xml:space="preserve"> da Lei e do Decreto</w:t>
      </w:r>
      <w:r>
        <w:rPr>
          <w:rFonts w:ascii="Calibri" w:hAnsi="Calibri" w:cs="Calibri"/>
        </w:rPr>
        <w:t xml:space="preserve"> do RenovaBio</w:t>
      </w:r>
      <w:r w:rsidRPr="00DC1E1B">
        <w:rPr>
          <w:rFonts w:ascii="Calibri" w:hAnsi="Calibri" w:cs="Calibri"/>
        </w:rPr>
        <w:t xml:space="preserve">, </w:t>
      </w:r>
      <w:r w:rsidR="00C2602A">
        <w:rPr>
          <w:rFonts w:ascii="Calibri" w:hAnsi="Calibri" w:cs="Calibri"/>
        </w:rPr>
        <w:t xml:space="preserve">em cumprimento aos Protocolos Internacionais, </w:t>
      </w:r>
      <w:r w:rsidRPr="00DC1E1B">
        <w:rPr>
          <w:rFonts w:ascii="Calibri" w:hAnsi="Calibri" w:cs="Calibri"/>
        </w:rPr>
        <w:t>deve sim</w:t>
      </w:r>
      <w:r>
        <w:rPr>
          <w:rFonts w:ascii="Calibri" w:hAnsi="Calibri" w:cs="Calibri"/>
        </w:rPr>
        <w:t>,</w:t>
      </w:r>
      <w:r w:rsidRPr="00DC1E1B">
        <w:rPr>
          <w:rFonts w:ascii="Calibri" w:hAnsi="Calibri" w:cs="Calibri"/>
        </w:rPr>
        <w:t xml:space="preserve"> incluir </w:t>
      </w:r>
      <w:r w:rsidR="00476BA6">
        <w:rPr>
          <w:rFonts w:ascii="Calibri" w:hAnsi="Calibri" w:cs="Calibri"/>
        </w:rPr>
        <w:t xml:space="preserve">no calculo </w:t>
      </w:r>
      <w:r w:rsidRPr="00DC1E1B">
        <w:rPr>
          <w:rFonts w:ascii="Calibri" w:hAnsi="Calibri" w:cs="Calibri"/>
        </w:rPr>
        <w:t>as emiss</w:t>
      </w:r>
      <w:r w:rsidR="00DC0B0B">
        <w:rPr>
          <w:rFonts w:ascii="Calibri" w:hAnsi="Calibri" w:cs="Calibri"/>
        </w:rPr>
        <w:t>õ</w:t>
      </w:r>
      <w:r w:rsidRPr="00DC1E1B">
        <w:rPr>
          <w:rFonts w:ascii="Calibri" w:hAnsi="Calibri" w:cs="Calibri"/>
        </w:rPr>
        <w:t xml:space="preserve">es </w:t>
      </w:r>
      <w:r w:rsidR="00476BA6">
        <w:rPr>
          <w:rFonts w:ascii="Calibri" w:hAnsi="Calibri" w:cs="Calibri"/>
        </w:rPr>
        <w:t xml:space="preserve">dos Gases de Efeito Estufa (GEE) </w:t>
      </w:r>
      <w:r w:rsidRPr="00DC1E1B">
        <w:rPr>
          <w:rFonts w:ascii="Calibri" w:hAnsi="Calibri" w:cs="Calibri"/>
        </w:rPr>
        <w:t xml:space="preserve">referente ao iLUC </w:t>
      </w:r>
      <w:r>
        <w:t xml:space="preserve">. </w:t>
      </w:r>
    </w:p>
    <w:p w:rsidR="002667EE" w:rsidRDefault="002667EE" w:rsidP="002667EE">
      <w:pPr>
        <w:pStyle w:val="ListParagraph"/>
        <w:autoSpaceDE w:val="0"/>
        <w:autoSpaceDN w:val="0"/>
        <w:adjustRightInd w:val="0"/>
        <w:spacing w:after="0" w:line="240" w:lineRule="auto"/>
      </w:pPr>
      <w:bookmarkStart w:id="0" w:name="_GoBack"/>
      <w:bookmarkEnd w:id="0"/>
    </w:p>
    <w:sectPr w:rsidR="002667E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001BC"/>
    <w:multiLevelType w:val="hybridMultilevel"/>
    <w:tmpl w:val="1362D4D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133F1"/>
    <w:multiLevelType w:val="hybridMultilevel"/>
    <w:tmpl w:val="7602B8F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F10B8"/>
    <w:multiLevelType w:val="hybridMultilevel"/>
    <w:tmpl w:val="8154D2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99A4B1"/>
    <w:multiLevelType w:val="hybridMultilevel"/>
    <w:tmpl w:val="85DF18D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EE"/>
    <w:rsid w:val="002667EE"/>
    <w:rsid w:val="003355CF"/>
    <w:rsid w:val="00476BA6"/>
    <w:rsid w:val="004E6718"/>
    <w:rsid w:val="004F791C"/>
    <w:rsid w:val="005D0C8C"/>
    <w:rsid w:val="00C2602A"/>
    <w:rsid w:val="00D27842"/>
    <w:rsid w:val="00DC0B0B"/>
    <w:rsid w:val="00DC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67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67EE"/>
    <w:pPr>
      <w:ind w:left="720"/>
      <w:contextualSpacing/>
    </w:pPr>
  </w:style>
  <w:style w:type="paragraph" w:customStyle="1" w:styleId="Default">
    <w:name w:val="Default"/>
    <w:rsid w:val="00DC1E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67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667EE"/>
    <w:pPr>
      <w:ind w:left="720"/>
      <w:contextualSpacing/>
    </w:pPr>
  </w:style>
  <w:style w:type="paragraph" w:customStyle="1" w:styleId="Default">
    <w:name w:val="Default"/>
    <w:rsid w:val="00DC1E1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299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2018-05-25T16:07:00Z</dcterms:created>
  <dcterms:modified xsi:type="dcterms:W3CDTF">2018-05-25T18:00:00Z</dcterms:modified>
</cp:coreProperties>
</file>